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német felvilágosodás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Johann Wolfgang Goethe (1749 – 1832)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Kora ,,költőfejedelme”, a világirodalom szó megalkotója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Élete: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gazdag frankfurti családban született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Íróvá válásának fontos állomása volt Strassburg, a német irodalmi forradalom központja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,,Sturm und Drang”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(vihar és előretörés)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Német irodalmi, filozófiai irányzat, melynek forrása a felvilágosodás, ám az ésszerűséggel szemben többre értékelte az ösztönökre, szenvedélyekre épített életet, a lázadást a társadalom elavult hagyományai ellen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Frankfurtban, majd Wetzlarban joggyakornok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1775-től Weimarban miniszterelnök → felvilágosult, humanista reformok (sikertelenek)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1786-ban Itáliába megy, ahol alkotóereje visszatér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1794-ben megismerkedik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Schiller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rel, s szoros barátságot kötnek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kettejük barátsága, munkássága teremti majd meg a német klasszicizmust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1800-as években csehországi fürdőhelyeket látogat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életét végigkísérte a szerelem, utoljára egy 17 éves lányba szeret bele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házasságot tervez, ám ez meghiúsul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1832-ben Weimarban hal meg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Munkássága: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Az ifjú Werther szenvedései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Sturm und Drang áramlat alapműve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szentimentalista irányzat legnagyobb sikere (európai bestseller)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műfaja levélregény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külső történet nem jelentős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valódi történések a főhős, Werther lelkében játszódnak 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Faust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drámai költemény (a romantika tipikus műfaja)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líra és a dráma határán helyezkedik el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egész emberiség, a filozófia alapvető kérdéseivel foglalkozik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Faust az örök ember megtestesítője, aki soha nem elégedett, mindig új célokra tör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Goethe egész életén keresztül dolgozott e művén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Vándor éji dala (Wanders Nachtslied)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Goethe a német Lied (dal) műfajának mestere volt. A verset egy kirándulás során egy vadászkunyhó falára írta.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Szerkezete: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1-6. sor: természeti jelenségek bemutatása, megjelenik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távol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és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közel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ellentéte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mozdulatlanság, tágasság</w:t>
        <w:tab/>
        <w:tab/>
        <w:t xml:space="preserve">mozgás, kicsinyítés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(,,berki madárka”)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nyugalom és a csend összefonódik, megjelenik az erdő idilli hangulata (verszene, alliteráció)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240" w:lineRule="auto"/>
        <w:ind w:left="1065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7-8. sor: önmegszólítás, kettős jelentés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vándor éjszakai pihenése</w:t>
        <w:tab/>
        <w:tab/>
        <w:tab/>
        <w:t xml:space="preserve">a végső nyugalom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Hangsúlyos ritmika, trochaikus lejtés jellemzi.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Friedrich Schiller (1759-1805)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Goethe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kortársa, barátja.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Lázadó idealizmus, a szabadság iránti olthatatlan vágy, zsarnokellenesség jellemzi.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Munkássága: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ódák (pl.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Örömóda</w:t>
      </w: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Beethoven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(az EU himnusza)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esztétikai és történelmi tanulmányok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drámák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haramiák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Ármány és szerelem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 Carlos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 Vilmos</w:t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lowerLetter"/>
      <w:lvlText w:val="%1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