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Walter von der Vogelweide: A hársfaágak csendes árnyán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költő a német Minnesang legnagyobb alakja.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Verse helyzetdal, melyet virtuóz versforma és megejtő dallam jellemez (ezek adják játékos hangulatát)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 hölgy dalolja el a beteljesült szerelem boldogságát.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Ellentét vonul végig a versen: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titok ↔ dicsekvő célozgatás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vágánsköltészet (12 – 13. század)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vágánsköltészet a világi líra legharsányabb ága, a művelt városi vándordiákok, a vágánsok, azaz a vándorló, tekergő goliard-ok művészete.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Lázadás jellemzi, szembeszáll az egyházi világkép túlkapásaival, az élet szeretetét, élvezését, az életörömöt hirdeti.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Művelői: vándorok, Európa egyetemein tanuló diákok, szökött papok, kóbor lovagok.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Műveikben ostorozzák a középkori társadalmi rend képviselőit: a papot, a nemest, a parasztot.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Carmina Burana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  <w:t xml:space="preserve">- vágánsdalok gyűjteménye a 13. századból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több, mint 200 diákéneket tartalmaz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708" w:firstLine="0"/>
      <w:jc w:val="center"/>
    </w:pPr>
    <w:rPr>
      <w:b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